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การขอรับบำเหน็จดำรงชีพของข้าราชการบำนาญส่วนท้องถิ่น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เทศบาลตำบลแม่เงิน อำเภอเชียงแสน จังหวัดเชียงราย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สิทธิประโยชน์เกี่ยวกับบำเหน็จดำรงชีพ เป็นสิทธิประโยชน์ที่ให้แก่ข้าราชการส่วนท้องถิ่นผู้รับบำนาญหรือผู้รับบำนาญพิเศษ เหตุทุพพลภาพเพื่อช่วยให้สามารถดำรงชีพได้อย่างเหมาะสมและพอเพียงกับภาวะเศรษฐกิจ โดยมีสิทธิขอรับในอัตราและวิธีการที่กำหนดในกฎกระทรวง แต่ต้องไม่เกิน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เท่าของบำนาญรายเดือนที่ได้รับ แต่ไม่เกิน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400,000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การใช้สิทธิขอรับบำเหน็จดำรงชีพ กรณีมีอายุไม่ครบ </w:t>
      </w:r>
      <w:r w:rsidRPr="00586D86">
        <w:rPr>
          <w:rFonts w:ascii="Tahoma" w:hAnsi="Tahoma" w:cs="Tahoma"/>
          <w:noProof/>
          <w:sz w:val="20"/>
          <w:szCs w:val="20"/>
        </w:rPr>
        <w:t xml:space="preserve">65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จะขอรับบำเหน็จดำรงชีพพร้อมรับบำนาญได้ไม่เกิน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200,000 </w:t>
      </w:r>
      <w:r w:rsidRPr="00586D86">
        <w:rPr>
          <w:rFonts w:ascii="Tahoma" w:hAnsi="Tahoma" w:cs="Tahoma"/>
          <w:noProof/>
          <w:sz w:val="20"/>
          <w:szCs w:val="20"/>
          <w:cs/>
        </w:rPr>
        <w:t>บาท แต่ถ้าผู้รับบำนาญมีอายุตั้งแต่</w:t>
      </w:r>
      <w:r w:rsidRPr="00586D86">
        <w:rPr>
          <w:rFonts w:ascii="Tahoma" w:hAnsi="Tahoma" w:cs="Tahoma"/>
          <w:noProof/>
          <w:sz w:val="20"/>
          <w:szCs w:val="20"/>
        </w:rPr>
        <w:t xml:space="preserve">65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ปีบริบูรณ์ขึ้นไป มีสิทธิขอรับบำเหน็จดำรงชีพได้ไม่เกิน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400,000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บาทโดย หากได้ใช้สิทธิขอรับไปก่อนแล้ว </w:t>
      </w:r>
      <w:r w:rsidRPr="00586D86">
        <w:rPr>
          <w:rFonts w:ascii="Tahoma" w:hAnsi="Tahoma" w:cs="Tahoma"/>
          <w:noProof/>
          <w:sz w:val="20"/>
          <w:szCs w:val="20"/>
        </w:rPr>
        <w:t xml:space="preserve">200,000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บาทให้ขอรับได้ไม่เกินส่วนที่ยังไม่ครบตามสิทธิของผู้นั้น แต่รวมกันแล้วไม่เกิน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400,000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บาท โดยยื่นขอรับได้ในช่วงเวลาตั้งแต่วันที่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ตุลาคม ถึงวันที่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31 </w:t>
      </w:r>
      <w:r w:rsidRPr="00586D86">
        <w:rPr>
          <w:rFonts w:ascii="Tahoma" w:hAnsi="Tahoma" w:cs="Tahoma"/>
          <w:noProof/>
          <w:sz w:val="20"/>
          <w:szCs w:val="20"/>
          <w:cs/>
        </w:rPr>
        <w:t>ธันวาคม ของทุกปี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รับบำนาญหรือข้าราชการส่วนท้องถิ่นซึ่งออกจากราชการมีกรณีหรือต้องหาว่ากระทำความผิดวินัยหรืออาญาก่อนออกจากราชการ จะขอรับบำเหน็จดำรงชีพได้เมื่อกรณีหรือคดีถึงที่สุดและมีสิทธิรับบำนาญ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พร้อมกำหนดระยะเวลาให้ผู้ยื่นคำขอดำเนินการแก้ไข้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  <w:r w:rsidR="00513AE8"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เทศบาลตำบลแม่เงิน  อำเภอเชียงแสน  จังหวัดเชียงราย  โทร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053-182271/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1A5925" w:rsidRDefault="00081011" w:rsidP="000E3466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ข้าราชการบำนาญส่วนท้องถิ่น ยื่นคำขอรับบำเหน็จ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ดำรงชีพ พร้อมเอกสาร หลักฐาน ต่อองค์กรปกครอง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ส่วนท้องถิ่นที่รับบำนาญ เจ้าหน้าที่ขององค์กรปกครองส่วนท้องถิ่นที่รับบำนาญตรวจสอบความครบถ้วนของเอกสารหลักฐาน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="001A5925"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 w:rsidR="001A5925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องค์กรปกครองส่วนท้องถิ่นที่รับบำนาญ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1A5925" w:rsidRDefault="00081011" w:rsidP="000E3466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เจ้าหน้าที่ขององค์กรปกครองส่วนท้องถิ่นที่รับบำนาญ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รวบรวมเอกสาร หลักฐานที่เกี่ยวข้อง เสนอผู้มีอำนาจพิจารณาจัดส่งเรื่องให้จังหวัดเพื่อดำเนินการออกคำสั่งจ่ายฯ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="001A5925"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 w:rsidR="001A5925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วันนับจากวันที่ได้รับเรื่อง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องค์กรปกครองส่วนท้องถิ่นที่รับบำนาญ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เจ้าหน้าที่ของสำนักงานส่งเสริมการปกครองท้องถิ่นจังหวัด ตรวจสอบเอกสารหลักฐานที่ได้รับจากองค์กรปกครองส่วนท้องถิ่น และจัดทำคำสั่งจ่ายฯ จำนวน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 เสนอผู้ว่าราชการจังหวัดพิจารณาอนุมัติ และจังหวัดจัดส่งคำสั่งจ่ายฯ ให้องค์กรปกครองส่วนท้องถิ่นทราบเพื่อดำเนินการแจ้งให้ข้าราชการส่วนท้องถิ่น ผู้มีสิทธิรับทราบ โดยลงลายมือชื่อ พร้อมทั้งวัน เดือน ปี และดำเนินการเบิกจ่ายเงินบำเหน็จให้ต่อไป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วันนับจากวันที่สำนักงานส่งเสริมการปกครองท้องถิ่นจังหวัดได้รับเรื่อง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สำนักงานส่งเสริมการปกครองท้องถิ่นจังหวัด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แบบขอรับบำเหน็จดำรงชีพ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.16)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หรือหนังสือรับรองและขอรับบำเหน็จดำรงชีพ กรณีผู้รับบำนาญอายุตั้งแต่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65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ปีบริบูรณ์ขึ้นไป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42D5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ขอรับแบบขอรับบำเหน็จดำรงชีพที่หน่วยงานต้นสังกัด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เฉพาะกรณียื่น แบบ 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42D5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127163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เทศบาลตำบลแม่เงิน  อำเภอเชียงแสน  จังหวัดเชียงราย  โทร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053-182271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แบบขอรับบำเหน็จดำรงชีพ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.16)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>,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หนังสือรับรองและขอรับบำเหน็จดำรงชีพกรณีผู้รับบำนาญอายุตั้งแต่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65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ปีบริบูรณ์ขึ้นไป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.18)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E3466" w:rsidRDefault="000E34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0E3466" w:rsidRDefault="000E34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0E3466" w:rsidRDefault="000E34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0E3466" w:rsidRDefault="000E34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0E3466" w:rsidRDefault="000E34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0E3466" w:rsidRDefault="000E3466" w:rsidP="00D30394">
      <w:pPr>
        <w:spacing w:after="0"/>
        <w:rPr>
          <w:rFonts w:ascii="Tahoma" w:hAnsi="Tahoma" w:cs="Tahoma"/>
          <w:sz w:val="16"/>
          <w:szCs w:val="20"/>
        </w:rPr>
      </w:pPr>
    </w:p>
    <w:p w:rsidR="000E3466" w:rsidRDefault="000E3466" w:rsidP="00D30394">
      <w:pPr>
        <w:spacing w:after="0"/>
        <w:rPr>
          <w:rFonts w:ascii="Tahoma" w:hAnsi="Tahoma" w:cs="Tahoma"/>
          <w:sz w:val="16"/>
          <w:szCs w:val="20"/>
        </w:rPr>
      </w:pPr>
    </w:p>
    <w:bookmarkStart w:id="0" w:name="_GoBack"/>
    <w:bookmarkEnd w:id="0"/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การขอรับบำเหน็จดำรงชีพของข้าราชการบำนาญส่วนท้องถิ่น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กฎกระทรวงกำหนดอัตราและวิธีการรับบำเหน็จดำรงชีพ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2548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และที่แก้ไขเพิ่มเติม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บำเหน็จบำนาญข้าราชการส่วนท้องถิ่น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310B8F">
        <w:rPr>
          <w:rFonts w:ascii="Tahoma" w:hAnsi="Tahoma" w:cs="Tahoma"/>
          <w:noProof/>
          <w:sz w:val="20"/>
          <w:szCs w:val="20"/>
        </w:rPr>
        <w:t xml:space="preserve">50 </w:t>
      </w:r>
      <w:r w:rsidR="00310B8F">
        <w:rPr>
          <w:rFonts w:ascii="Tahoma" w:hAnsi="Tahoma" w:cs="Tahoma"/>
          <w:noProof/>
          <w:sz w:val="20"/>
          <w:szCs w:val="20"/>
          <w:cs/>
        </w:rPr>
        <w:t>แห่ง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บำเหน็จบำนาญข้าราชการส่วนท้องถิ่น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2500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แก้ไขเพิ่มเติมโดย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="00310B8F">
        <w:rPr>
          <w:rFonts w:ascii="Tahoma" w:hAnsi="Tahoma" w:cs="Tahoma"/>
          <w:noProof/>
          <w:sz w:val="20"/>
          <w:szCs w:val="20"/>
        </w:rPr>
        <w:t xml:space="preserve">5) 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2530 </w:t>
      </w:r>
      <w:r w:rsidR="00310B8F">
        <w:rPr>
          <w:rFonts w:ascii="Tahoma" w:hAnsi="Tahoma" w:cs="Tahoma"/>
          <w:noProof/>
          <w:sz w:val="20"/>
          <w:szCs w:val="20"/>
          <w:cs/>
        </w:rPr>
        <w:t>และ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ฎ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ว่าด้วยการหลักเกณฑ์และวิธีการบริหารกิจการบ้านเมืองที่ดี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46.0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การขอรับบำเหน็จดำรงชีพของข้าราชการบำนาญส่วนท้องถิ่น  เทศบาลตำบลแม่เงิน  อำเภอเชียงแสน  จังหวัดเชียงราย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0E3466">
      <w:pgSz w:w="12240" w:h="15840"/>
      <w:pgMar w:top="709" w:right="1080" w:bottom="42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3466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42D56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2E44F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26DA-6A1E-4233-BDC3-48773559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Asus</cp:lastModifiedBy>
  <cp:revision>2</cp:revision>
  <dcterms:created xsi:type="dcterms:W3CDTF">2015-11-10T03:39:00Z</dcterms:created>
  <dcterms:modified xsi:type="dcterms:W3CDTF">2015-11-10T03:39:00Z</dcterms:modified>
</cp:coreProperties>
</file>