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การลงทะเบียนและยื่นคำขอรับเงินเบี้ยยังชีพผู้สูงอายุ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เทศบาลตำบลแม่เงิน อำเภอเชียงแสน จังหวัดเชียงราย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1D66FC" w:rsidRDefault="00081011" w:rsidP="009A04E3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    1.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2548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1.</w:t>
      </w:r>
      <w:r w:rsidRPr="00586D86">
        <w:rPr>
          <w:rFonts w:ascii="Tahoma" w:hAnsi="Tahoma" w:cs="Tahoma"/>
          <w:noProof/>
          <w:sz w:val="20"/>
          <w:szCs w:val="20"/>
          <w:cs/>
        </w:rPr>
        <w:t>รับเงินสดด้วยตนเอง หรือรับเงินสดโดยบุคคลที่ได้รับมอบอำนาจจากผู้มีสิทธิ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2.</w:t>
      </w:r>
      <w:r w:rsidRPr="00586D86">
        <w:rPr>
          <w:rFonts w:ascii="Tahoma" w:hAnsi="Tahoma" w:cs="Tahoma"/>
          <w:noProof/>
          <w:sz w:val="20"/>
          <w:szCs w:val="20"/>
          <w:cs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1.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ต้องไปแจ้งต่อองค์กรปกครองส่วนท้องถิ่นแห่งใหม่ที่ตน  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เทศบาลตำบลแม่เงิน  อำเภอเชียงแสน  จังหวัดเชียงราย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เทศบาลตำบลแม่เงิน  อำเภอเชียงแสน  จังหวัดเชียงราย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ออกใบรับลงทะเบียนตามแบบยื่นคำขอลงทะเบียนให้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ผู้ขอลงทะเบียนหรือผู้รับมอบอำนาจ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เทศบาลตำบลแม่เงิน  อำเภอเชียงแสน  จังหวัดเชียงราย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D66F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D66F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269478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D66F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9498918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1D66F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440504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D66F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640295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1D66F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350807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1D66FC" w:rsidRDefault="001D66F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1D66FC" w:rsidRDefault="001D66F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1D66FC" w:rsidRDefault="001D66F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1D66FC" w:rsidRDefault="001D66F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1D66FC" w:rsidRDefault="001D66F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bookmarkStart w:id="0" w:name="_GoBack"/>
      <w:bookmarkEnd w:id="0"/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สำนักงานเทศบาลตำบลแม่เงิน  อำเภอเชียงแสน  จังหวัดเชียงราย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  เทศบาลตำบลแม่เงิน  อำเภอเชียงแสน  จังหวัดเชียงราย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1D66FC">
      <w:pgSz w:w="12240" w:h="15840"/>
      <w:pgMar w:top="567" w:right="1080" w:bottom="99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1D66FC"/>
    <w:rsid w:val="0021625A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624A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FE315-2576-49CA-A2EE-F1348E39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Asus</cp:lastModifiedBy>
  <cp:revision>3</cp:revision>
  <dcterms:created xsi:type="dcterms:W3CDTF">2015-11-10T04:33:00Z</dcterms:created>
  <dcterms:modified xsi:type="dcterms:W3CDTF">2015-11-10T04:34:00Z</dcterms:modified>
</cp:coreProperties>
</file>